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92" w:lineRule="auto"/>
      </w:pPr>
      <w:r>
        <w:t>深圳金鑫绿建股份有限公司招聘简章</w:t>
      </w:r>
    </w:p>
    <w:p>
      <w:pPr>
        <w:pStyle w:val="2"/>
        <w:spacing w:line="340" w:lineRule="exact"/>
        <w:ind w:left="164"/>
        <w:rPr>
          <w:rFonts w:ascii="宋体" w:eastAsia="宋体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234950</wp:posOffset>
                </wp:positionV>
                <wp:extent cx="675005" cy="10160"/>
                <wp:effectExtent l="0" t="0" r="0" b="0"/>
                <wp:wrapTopAndBottom/>
                <wp:docPr id="10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" h="16">
                              <a:moveTo>
                                <a:pt x="1063" y="16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63" y="1"/>
                              </a:lnTo>
                              <a:lnTo>
                                <a:pt x="106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B474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53.2pt;margin-top:18.5pt;height:0.8pt;width:53.15pt;mso-position-horizontal-relative:page;mso-wrap-distance-bottom:0pt;mso-wrap-distance-top:0pt;z-index:-251649024;mso-width-relative:page;mso-height-relative:page;" fillcolor="#46B474" filled="t" stroked="f" coordsize="1063,16" o:gfxdata="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UAfo5&#10;2gAAAAkBAAAPAAAAAAAAAAEAIAAAACIAAABkcnMvZG93bnJldi54bWxQSwECFAAUAAAACACHTuJA&#10;kks4PR8CAAChBAAADgAAAAAAAAABACAAAAApAQAAZHJzL2Uyb0RvYy54bWxQSwUGAAAAAAYABgBZ&#10;AQAAugUAAAAA&#10;" path="m1063,16l0,15,0,0,1063,1,1063,16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1429385</wp:posOffset>
            </wp:positionH>
            <wp:positionV relativeFrom="paragraph">
              <wp:posOffset>111760</wp:posOffset>
            </wp:positionV>
            <wp:extent cx="116840" cy="11684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" cy="11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drawing>
          <wp:inline distT="0" distB="0" distL="0" distR="0">
            <wp:extent cx="187960" cy="18796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" cy="18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b w:val="0"/>
          <w:spacing w:val="22"/>
          <w:position w:val="2"/>
          <w:sz w:val="20"/>
        </w:rPr>
        <w:t xml:space="preserve"> </w:t>
      </w:r>
      <w:r>
        <w:rPr>
          <w:rFonts w:hint="eastAsia" w:ascii="宋体" w:eastAsia="宋体"/>
          <w:position w:val="2"/>
        </w:rPr>
        <w:t>公司简介</w:t>
      </w:r>
    </w:p>
    <w:p>
      <w:pPr>
        <w:pStyle w:val="3"/>
        <w:spacing w:before="53" w:line="280" w:lineRule="auto"/>
        <w:ind w:right="811" w:firstLine="480"/>
        <w:jc w:val="both"/>
        <w:rPr>
          <w:rFonts w:hint="default" w:ascii="Times New Roman" w:hAnsi="Times New Roman" w:eastAsia="仿宋"/>
          <w:lang w:val="en-US" w:eastAsia="zh-CN"/>
        </w:rPr>
      </w:pPr>
      <w:r>
        <w:rPr>
          <w:rFonts w:ascii="Times New Roman" w:hAnsi="Times New Roman"/>
        </w:rPr>
        <w:t>深圳金鑫绿建股份有限公司成立于1998年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月，位于深圳市龙岗区国际低碳城。公司是一家专业从事装配式钢结构建筑、超高层钢结构建筑、大跨度空间钢结构建筑的研发、设计、制作、安装一体化的国家级高新技术企业、国家装配式建筑产业基地、中国建筑钢结构行业（5A）诚信企业。先后荣获国家级行业最高奖项</w:t>
      </w:r>
      <w:r>
        <w:rPr>
          <w:rFonts w:hint="eastAsia" w:ascii="Times New Roman" w:hAnsi="Times New Roman"/>
        </w:rPr>
        <w:t>17</w:t>
      </w:r>
      <w:r>
        <w:rPr>
          <w:rFonts w:ascii="Times New Roman" w:hAnsi="Times New Roman"/>
        </w:rPr>
        <w:t>项，取得发明专利、实用新型专利</w:t>
      </w:r>
      <w:r>
        <w:rPr>
          <w:rFonts w:hint="eastAsia" w:ascii="Times New Roman" w:hAnsi="Times New Roman"/>
        </w:rPr>
        <w:t>51</w:t>
      </w:r>
      <w:r>
        <w:rPr>
          <w:rFonts w:ascii="Times New Roman" w:hAnsi="Times New Roman"/>
        </w:rPr>
        <w:t>项；主编</w:t>
      </w:r>
      <w:r>
        <w:rPr>
          <w:rFonts w:hint="eastAsia" w:ascii="Times New Roman" w:hAnsi="Times New Roman"/>
        </w:rPr>
        <w:t>及</w:t>
      </w:r>
      <w:r>
        <w:rPr>
          <w:rFonts w:ascii="Times New Roman" w:hAnsi="Times New Roman"/>
        </w:rPr>
        <w:t>参编国家、省市级技术规程、技术标准5项。</w:t>
      </w:r>
      <w:r>
        <w:rPr>
          <w:rFonts w:hint="eastAsia" w:ascii="Times New Roman" w:hAnsi="Times New Roman"/>
          <w:lang w:val="en-US" w:eastAsia="zh-CN"/>
        </w:rPr>
        <w:t>利用</w:t>
      </w:r>
      <w:r>
        <w:rPr>
          <w:rFonts w:ascii="Times New Roman" w:hAnsi="Times New Roman"/>
        </w:rPr>
        <w:t>公司自主研发的</w:t>
      </w:r>
      <w:r>
        <w:rPr>
          <w:rFonts w:hint="eastAsia" w:ascii="Times New Roman" w:hAnsi="Times New Roman"/>
        </w:rPr>
        <w:t>G</w:t>
      </w:r>
      <w:r>
        <w:rPr>
          <w:rFonts w:ascii="Times New Roman" w:hAnsi="Times New Roman"/>
        </w:rPr>
        <w:t>SIN装配式钢结构轻板建筑成套技术体</w:t>
      </w:r>
      <w:r>
        <w:rPr>
          <w:rFonts w:hint="eastAsia" w:ascii="Times New Roman" w:hAnsi="Times New Roman"/>
          <w:lang w:val="en-US" w:eastAsia="zh-CN"/>
        </w:rPr>
        <w:t>系建造的项目</w:t>
      </w:r>
      <w:r>
        <w:rPr>
          <w:rFonts w:ascii="Times New Roman" w:hAnsi="Times New Roman"/>
        </w:rPr>
        <w:t>先后</w:t>
      </w:r>
      <w:r>
        <w:rPr>
          <w:rFonts w:hint="eastAsia" w:ascii="Times New Roman" w:hAnsi="Times New Roman"/>
          <w:lang w:val="en-US" w:eastAsia="zh-CN"/>
        </w:rPr>
        <w:t>有4项工程</w:t>
      </w:r>
      <w:r>
        <w:rPr>
          <w:rFonts w:ascii="Times New Roman" w:hAnsi="Times New Roman"/>
        </w:rPr>
        <w:t>荣获江苏、广东等</w:t>
      </w:r>
      <w:r>
        <w:rPr>
          <w:rFonts w:hint="eastAsia" w:ascii="Times New Roman" w:hAnsi="Times New Roman"/>
          <w:lang w:val="en-US" w:eastAsia="zh-CN"/>
        </w:rPr>
        <w:t>省级</w:t>
      </w:r>
      <w:r>
        <w:rPr>
          <w:rFonts w:ascii="Times New Roman" w:hAnsi="Times New Roman"/>
        </w:rPr>
        <w:t>装配式建筑示范项目</w:t>
      </w:r>
      <w:r>
        <w:rPr>
          <w:rFonts w:hint="eastAsia" w:ascii="Times New Roman" w:hAnsi="Times New Roman"/>
          <w:lang w:eastAsia="zh-CN"/>
        </w:rPr>
        <w:t>，</w:t>
      </w:r>
      <w:r>
        <w:rPr>
          <w:rFonts w:hint="eastAsia" w:ascii="Times New Roman" w:hAnsi="Times New Roman"/>
          <w:lang w:val="en-US" w:eastAsia="zh-CN"/>
        </w:rPr>
        <w:t>其中库马克大厦项目被评为“住建部科技示范工程”</w:t>
      </w:r>
      <w:r>
        <w:rPr>
          <w:rFonts w:hint="eastAsia" w:ascii="Times New Roman" w:hAnsi="Times New Roman"/>
        </w:rPr>
        <w:t>。</w:t>
      </w:r>
      <w:r>
        <w:rPr>
          <w:rFonts w:hint="eastAsia" w:ascii="Times New Roman" w:hAnsi="Times New Roman"/>
          <w:lang w:val="en-US" w:eastAsia="zh-CN"/>
        </w:rPr>
        <w:t>2023年，公司的科研平台被认定为“广东省工程技术研究中心”。</w:t>
      </w:r>
    </w:p>
    <w:p>
      <w:pPr>
        <w:pStyle w:val="3"/>
        <w:spacing w:before="53" w:line="280" w:lineRule="auto"/>
        <w:ind w:right="811" w:firstLine="480"/>
        <w:jc w:val="both"/>
      </w:pPr>
      <w:r>
        <w:rPr>
          <w:rFonts w:ascii="Times New Roman" w:hAnsi="Times New Roman"/>
        </w:rPr>
        <w:t>公司以成为最具竞争力的装配式钢结构绿色建筑产品集团为愿景，实施“金鑫绿建+金鑫钢构”双轮驱动战略，</w:t>
      </w:r>
      <w:r>
        <w:rPr>
          <w:rFonts w:hint="eastAsia" w:ascii="Times New Roman" w:hAnsi="Times New Roman"/>
          <w:lang w:val="en-US" w:eastAsia="zh-CN"/>
        </w:rPr>
        <w:t>先后</w:t>
      </w:r>
      <w:r>
        <w:rPr>
          <w:rFonts w:ascii="Times New Roman" w:hAnsi="Times New Roman"/>
        </w:rPr>
        <w:t>承建</w:t>
      </w:r>
      <w:r>
        <w:rPr>
          <w:rFonts w:hint="eastAsia" w:ascii="Times New Roman" w:hAnsi="Times New Roman"/>
          <w:lang w:val="en-US" w:eastAsia="zh-CN"/>
        </w:rPr>
        <w:t>的</w:t>
      </w:r>
      <w:r>
        <w:rPr>
          <w:rFonts w:ascii="Times New Roman" w:hAnsi="Times New Roman"/>
        </w:rPr>
        <w:t>装配式钢结构建筑如学校、医院、办公楼、住宅等</w:t>
      </w:r>
      <w:r>
        <w:rPr>
          <w:rFonts w:hint="eastAsia" w:ascii="Times New Roman" w:hAnsi="Times New Roman"/>
          <w:lang w:val="en-US" w:eastAsia="zh-CN"/>
        </w:rPr>
        <w:t>有</w:t>
      </w:r>
      <w:r>
        <w:rPr>
          <w:rFonts w:ascii="Times New Roman" w:hAnsi="Times New Roman"/>
        </w:rPr>
        <w:t>15座、参建100米至350米超高层钢结构建筑</w:t>
      </w:r>
      <w:r>
        <w:rPr>
          <w:rFonts w:hint="eastAsia" w:ascii="Times New Roman" w:hAnsi="Times New Roman"/>
          <w:lang w:val="en-US" w:eastAsia="zh-CN"/>
        </w:rPr>
        <w:t>有</w:t>
      </w:r>
      <w:r>
        <w:rPr>
          <w:rFonts w:ascii="Times New Roman" w:hAnsi="Times New Roman"/>
        </w:rPr>
        <w:t>50余座、大跨度空间钢结构建筑</w:t>
      </w:r>
      <w:r>
        <w:rPr>
          <w:rFonts w:hint="eastAsia" w:ascii="Times New Roman" w:hAnsi="Times New Roman"/>
          <w:lang w:val="en-US" w:eastAsia="zh-CN"/>
        </w:rPr>
        <w:t>有</w:t>
      </w:r>
      <w:r>
        <w:rPr>
          <w:rFonts w:ascii="Times New Roman" w:hAnsi="Times New Roman"/>
        </w:rPr>
        <w:t>60余座。现根据企业战略发展需要，诚聘建筑行业优</w:t>
      </w:r>
      <w:r>
        <w:rPr>
          <w:rFonts w:hint="eastAsia" w:ascii="Times New Roman" w:hAnsi="Times New Roman"/>
          <w:lang w:val="en-US" w:eastAsia="zh-CN"/>
        </w:rPr>
        <w:t>秀大学生</w:t>
      </w:r>
      <w:r>
        <w:rPr>
          <w:rFonts w:ascii="Times New Roman" w:hAnsi="Times New Roman"/>
        </w:rPr>
        <w:t>加入团队，共同致力于打造安全、健康、宜居的绿色建筑。</w:t>
      </w:r>
    </w:p>
    <w:p>
      <w:pPr>
        <w:spacing w:after="19"/>
        <w:ind w:left="104"/>
        <w:rPr>
          <w:rFonts w:ascii="宋体" w:eastAsia="宋体"/>
          <w:b/>
          <w:sz w:val="24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1391285</wp:posOffset>
            </wp:positionH>
            <wp:positionV relativeFrom="paragraph">
              <wp:posOffset>114300</wp:posOffset>
            </wp:positionV>
            <wp:extent cx="116840" cy="11684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" cy="11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87960" cy="18796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" cy="18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position w:val="1"/>
          <w:sz w:val="20"/>
        </w:rPr>
        <w:t xml:space="preserve">  </w:t>
      </w:r>
      <w:r>
        <w:rPr>
          <w:rFonts w:ascii="Times New Roman" w:eastAsia="Times New Roman"/>
          <w:spacing w:val="-18"/>
          <w:position w:val="1"/>
          <w:sz w:val="20"/>
        </w:rPr>
        <w:t xml:space="preserve"> </w:t>
      </w:r>
      <w:r>
        <w:rPr>
          <w:rFonts w:hint="eastAsia" w:ascii="宋体" w:eastAsia="宋体"/>
          <w:b/>
          <w:position w:val="1"/>
          <w:sz w:val="24"/>
        </w:rPr>
        <w:t>公司风采</w:t>
      </w:r>
    </w:p>
    <w:p>
      <w:pPr>
        <w:pStyle w:val="3"/>
        <w:spacing w:line="20" w:lineRule="exact"/>
        <w:ind w:left="404"/>
        <w:rPr>
          <w:rFonts w:ascii="宋体"/>
          <w:sz w:val="2"/>
        </w:rPr>
      </w:pPr>
      <w:r>
        <w:rPr>
          <w:rFonts w:ascii="宋体"/>
          <w:sz w:val="2"/>
        </w:rPr>
        <mc:AlternateContent>
          <mc:Choice Requires="wpg">
            <w:drawing>
              <wp:inline distT="0" distB="0" distL="114300" distR="114300">
                <wp:extent cx="675005" cy="10160"/>
                <wp:effectExtent l="0" t="0" r="0" b="0"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" cy="10160"/>
                          <a:chOff x="0" y="0"/>
                          <a:chExt cx="1063" cy="16"/>
                        </a:xfrm>
                      </wpg:grpSpPr>
                      <wps:wsp>
                        <wps:cNvPr id="2" name="任意多边形 4"/>
                        <wps:cNvSpPr/>
                        <wps:spPr>
                          <a:xfrm>
                            <a:off x="0" y="0"/>
                            <a:ext cx="1063" cy="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" h="16">
                                <a:moveTo>
                                  <a:pt x="1063" y="16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063" y="1"/>
                                </a:lnTo>
                                <a:lnTo>
                                  <a:pt x="106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47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" o:spid="_x0000_s1026" o:spt="203" style="height:0.8pt;width:53.15pt;" coordsize="1063,16" o:gfxdata="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9RgEz0wAAAAMBAAAPAAAAAAAAAAEAIAAAACIAAABkcnMvZG93bnJldi54&#10;bWxQSwECFAAUAAAACACHTuJACApaA3ECAADBBQAADgAAAAAAAAABACAAAAAiAQAAZHJzL2Uyb0Rv&#10;Yy54bWxQSwUGAAAAAAYABgBZAQAABQYAAAAA&#10;">
                <o:lock v:ext="edit" aspectratio="f"/>
                <v:shape id="任意多边形 4" o:spid="_x0000_s1026" o:spt="100" style="position:absolute;left:0;top:0;height:16;width:1063;" fillcolor="#46B474" filled="t" stroked="f" coordsize="1063,16" o:gfxdata="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LMpPvQAA&#10;ANoAAAAPAAAAAAAAAAEAIAAAACIAAABkcnMvZG93bnJldi54bWxQSwECFAAUAAAACACHTuJAMy8F&#10;njsAAAA5AAAAEAAAAAAAAAABACAAAAAMAQAAZHJzL3NoYXBleG1sLnhtbFBLBQYAAAAABgAGAFsB&#10;AAC2AwAAAAA=&#10;" path="m1063,16l0,15,0,0,1063,1,1063,16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ind w:left="0"/>
        <w:rPr>
          <w:rFonts w:ascii="宋体"/>
          <w:b/>
          <w:sz w:val="1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467360</wp:posOffset>
            </wp:positionH>
            <wp:positionV relativeFrom="paragraph">
              <wp:posOffset>146685</wp:posOffset>
            </wp:positionV>
            <wp:extent cx="2178050" cy="1437640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279" cy="14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2788920</wp:posOffset>
            </wp:positionH>
            <wp:positionV relativeFrom="paragraph">
              <wp:posOffset>149860</wp:posOffset>
            </wp:positionV>
            <wp:extent cx="2214880" cy="1442720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001" cy="1443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5117465</wp:posOffset>
            </wp:positionH>
            <wp:positionV relativeFrom="paragraph">
              <wp:posOffset>149860</wp:posOffset>
            </wp:positionV>
            <wp:extent cx="2167890" cy="1433195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787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3604"/>
          <w:tab w:val="left" w:pos="7569"/>
        </w:tabs>
        <w:spacing w:after="42"/>
        <w:ind w:left="0" w:right="187"/>
        <w:jc w:val="center"/>
      </w:pPr>
      <w:r>
        <w:rPr>
          <w:rFonts w:hint="eastAsia"/>
          <w:lang w:val="en-US" w:eastAsia="zh-CN"/>
        </w:rPr>
        <w:t xml:space="preserve"> </w:t>
      </w:r>
      <w:r>
        <w:t>办公环境</w:t>
      </w:r>
      <w:r>
        <w:tab/>
      </w:r>
      <w:r>
        <w:t>图书阅览室</w:t>
      </w:r>
      <w:r>
        <w:rPr>
          <w:rFonts w:hint="eastAsia"/>
          <w:lang w:val="en-US" w:eastAsia="zh-CN"/>
        </w:rPr>
        <w:t xml:space="preserve">                       </w:t>
      </w:r>
      <w:r>
        <w:t>健身房</w:t>
      </w:r>
    </w:p>
    <w:p>
      <w:pPr>
        <w:tabs>
          <w:tab w:val="left" w:pos="3787"/>
        </w:tabs>
        <w:ind w:left="134"/>
        <w:rPr>
          <w:rFonts w:ascii="黑体"/>
          <w:spacing w:val="127"/>
          <w:sz w:val="20"/>
        </w:rPr>
      </w:pPr>
      <w:r>
        <w:rPr>
          <w:rFonts w:ascii="黑体"/>
          <w:position w:val="2"/>
          <w:sz w:val="20"/>
        </w:rPr>
        <w:drawing>
          <wp:inline distT="0" distB="0" distL="0" distR="0">
            <wp:extent cx="2191385" cy="1482090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587" cy="14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/>
          <w:position w:val="2"/>
          <w:sz w:val="20"/>
        </w:rPr>
        <w:tab/>
      </w:r>
      <w:r>
        <w:rPr>
          <w:rFonts w:ascii="黑体"/>
          <w:position w:val="2"/>
          <w:sz w:val="20"/>
        </w:rPr>
        <w:drawing>
          <wp:inline distT="0" distB="0" distL="0" distR="0">
            <wp:extent cx="2223135" cy="1485900"/>
            <wp:effectExtent l="0" t="0" r="0" b="0"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2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52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position w:val="2"/>
          <w:sz w:val="20"/>
        </w:rPr>
        <w:t xml:space="preserve"> </w:t>
      </w:r>
      <w:r>
        <w:rPr>
          <w:rFonts w:ascii="黑体"/>
          <w:spacing w:val="127"/>
          <w:sz w:val="20"/>
        </w:rPr>
        <w:drawing>
          <wp:inline distT="0" distB="0" distL="0" distR="0">
            <wp:extent cx="2145030" cy="1499870"/>
            <wp:effectExtent l="0" t="0" r="0" b="0"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298" cy="150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617"/>
          <w:tab w:val="left" w:pos="8471"/>
        </w:tabs>
        <w:spacing w:before="165"/>
        <w:ind w:left="0" w:leftChars="0" w:firstLine="1205" w:firstLineChars="500"/>
        <w:jc w:val="left"/>
      </w:pPr>
      <w:r>
        <w:t>大学生培训</w:t>
      </w:r>
      <w:r>
        <w:tab/>
      </w:r>
      <w:r>
        <w:rPr>
          <w:rFonts w:hint="eastAsia"/>
          <w:lang w:val="en-US" w:eastAsia="zh-CN"/>
        </w:rPr>
        <w:t xml:space="preserve">  </w:t>
      </w:r>
      <w:r>
        <w:t>鑫青年公寓</w:t>
      </w:r>
      <w:r>
        <w:tab/>
      </w:r>
      <w:r>
        <w:rPr>
          <w:rFonts w:hint="eastAsia"/>
          <w:lang w:val="en-US" w:eastAsia="zh-CN"/>
        </w:rPr>
        <w:t xml:space="preserve">  </w:t>
      </w:r>
      <w:r>
        <w:t>户外拓展</w:t>
      </w:r>
    </w:p>
    <w:p>
      <w:pPr>
        <w:jc w:val="left"/>
        <w:sectPr>
          <w:headerReference r:id="rId3" w:type="default"/>
          <w:footerReference r:id="rId4" w:type="default"/>
          <w:type w:val="continuous"/>
          <w:pgSz w:w="11910" w:h="16840"/>
          <w:pgMar w:top="1780" w:right="320" w:bottom="1420" w:left="600" w:header="566" w:footer="2368" w:gutter="0"/>
          <w:pgNumType w:fmt="decimal"/>
          <w:cols w:space="720" w:num="1"/>
        </w:sectPr>
      </w:pPr>
    </w:p>
    <w:p>
      <w:pPr>
        <w:spacing w:before="60" w:after="10"/>
        <w:ind w:left="156"/>
        <w:rPr>
          <w:rFonts w:ascii="宋体" w:eastAsia="宋体"/>
          <w:b/>
          <w:sz w:val="24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1424305</wp:posOffset>
            </wp:positionH>
            <wp:positionV relativeFrom="paragraph">
              <wp:posOffset>152400</wp:posOffset>
            </wp:positionV>
            <wp:extent cx="116840" cy="116840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4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6" cy="11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87960" cy="187960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5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" cy="18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-20"/>
          <w:sz w:val="20"/>
        </w:rPr>
        <w:t xml:space="preserve"> </w:t>
      </w:r>
      <w:r>
        <w:rPr>
          <w:rFonts w:hint="eastAsia" w:ascii="宋体" w:eastAsia="宋体"/>
          <w:b/>
          <w:sz w:val="24"/>
        </w:rPr>
        <w:t>职位描述</w:t>
      </w:r>
    </w:p>
    <w:p>
      <w:pPr>
        <w:pStyle w:val="3"/>
        <w:spacing w:line="20" w:lineRule="exact"/>
        <w:ind w:left="456"/>
        <w:rPr>
          <w:rFonts w:ascii="宋体"/>
          <w:sz w:val="2"/>
        </w:rPr>
      </w:pPr>
      <w:r>
        <w:rPr>
          <w:rFonts w:ascii="宋体"/>
          <w:sz w:val="2"/>
        </w:rPr>
        <mc:AlternateContent>
          <mc:Choice Requires="wpg">
            <w:drawing>
              <wp:inline distT="0" distB="0" distL="114300" distR="114300">
                <wp:extent cx="675005" cy="10160"/>
                <wp:effectExtent l="0" t="0" r="0" b="0"/>
                <wp:docPr id="8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" cy="10160"/>
                          <a:chOff x="0" y="0"/>
                          <a:chExt cx="1063" cy="16"/>
                        </a:xfrm>
                      </wpg:grpSpPr>
                      <wps:wsp>
                        <wps:cNvPr id="6" name="任意多边形 6"/>
                        <wps:cNvSpPr/>
                        <wps:spPr>
                          <a:xfrm>
                            <a:off x="0" y="0"/>
                            <a:ext cx="1063" cy="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" h="16">
                                <a:moveTo>
                                  <a:pt x="1063" y="16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063" y="1"/>
                                </a:lnTo>
                                <a:lnTo>
                                  <a:pt x="106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B47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0.8pt;width:53.15pt;" coordsize="1063,16" o:gfxdata="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UYBM9MAAAADAQAADwAAAAAAAAABACAAAAAiAAAAZHJzL2Rvd25yZXYu&#10;eG1sUEsBAhQAFAAAAAgAh07iQAePvOVyAgAAwQUAAA4AAAAAAAAAAQAgAAAAIgEAAGRycy9lMm9E&#10;b2MueG1sUEsFBgAAAAAGAAYAWQEAAAYGAAAAAA==&#10;">
                <o:lock v:ext="edit" aspectratio="f"/>
                <v:shape id="_x0000_s1026" o:spid="_x0000_s1026" o:spt="100" style="position:absolute;left:0;top:0;height:16;width:1063;" fillcolor="#46B474" filled="t" stroked="f" coordsize="1063,16" o:gfxdata="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fMTL4A&#10;AADaAAAADwAAAAAAAAABACAAAAAiAAAAZHJzL2Rvd25yZXYueG1sUEsBAhQAFAAAAAgAh07iQDMv&#10;BZ47AAAAOQAAABAAAAAAAAAAAQAgAAAADQEAAGRycy9zaGFwZXhtbC54bWxQSwUGAAAAAAYABgBb&#10;AQAAtwMAAAAA&#10;" path="m1063,16l0,15,0,0,1063,1,1063,16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42"/>
        <w:rPr>
          <w:rFonts w:ascii="仿宋" w:eastAsia="仿宋"/>
        </w:rPr>
      </w:pPr>
      <w:r>
        <w:rPr>
          <w:rFonts w:ascii="Times New Roman" w:eastAsia="Times New Roman"/>
        </w:rPr>
        <w:t>1</w:t>
      </w:r>
      <w:r>
        <w:rPr>
          <w:rFonts w:hint="eastAsia" w:ascii="仿宋" w:eastAsia="仿宋"/>
        </w:rPr>
        <w:t>、招聘专业</w:t>
      </w:r>
    </w:p>
    <w:p>
      <w:pPr>
        <w:pStyle w:val="3"/>
        <w:spacing w:before="60" w:line="288" w:lineRule="auto"/>
        <w:ind w:right="852" w:firstLine="420"/>
        <w:jc w:val="both"/>
        <w:rPr>
          <w:rFonts w:hint="eastAsia" w:eastAsia="仿宋"/>
          <w:lang w:eastAsia="zh-CN"/>
        </w:rPr>
      </w:pPr>
      <w:r>
        <w:t>建筑学、结构工程、土木工程、工程力学、工程管理、工程造价、给排水科学与工程、建筑电气与智能控制、建筑环境与能源应用、机电工程、安全工程、测绘工程、材料成型与控制、钢结构技术、室内设计等工程技术类相关专业。</w:t>
      </w:r>
    </w:p>
    <w:p>
      <w:pPr>
        <w:pStyle w:val="2"/>
        <w:spacing w:after="3" w:line="305" w:lineRule="exact"/>
        <w:rPr>
          <w:rFonts w:ascii="仿宋" w:eastAsia="仿宋"/>
        </w:rPr>
      </w:pPr>
      <w:r>
        <w:rPr>
          <w:rFonts w:ascii="Times New Roman" w:eastAsia="Times New Roman"/>
        </w:rPr>
        <w:t>2</w:t>
      </w:r>
      <w:r>
        <w:rPr>
          <w:rFonts w:hint="eastAsia" w:ascii="仿宋" w:eastAsia="仿宋"/>
        </w:rPr>
        <w:t>、薪酬福利</w:t>
      </w:r>
    </w:p>
    <w:tbl>
      <w:tblPr>
        <w:tblStyle w:val="6"/>
        <w:tblW w:w="0" w:type="auto"/>
        <w:tblInd w:w="6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789"/>
        <w:gridCol w:w="1789"/>
        <w:gridCol w:w="1789"/>
        <w:gridCol w:w="2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48" w:type="dxa"/>
          </w:tcPr>
          <w:p>
            <w:pPr>
              <w:pStyle w:val="10"/>
              <w:ind w:left="4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等级</w:t>
            </w:r>
          </w:p>
        </w:tc>
        <w:tc>
          <w:tcPr>
            <w:tcW w:w="1789" w:type="dxa"/>
          </w:tcPr>
          <w:p>
            <w:pPr>
              <w:pStyle w:val="10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试用期工资</w:t>
            </w:r>
          </w:p>
        </w:tc>
        <w:tc>
          <w:tcPr>
            <w:tcW w:w="1789" w:type="dxa"/>
          </w:tcPr>
          <w:p>
            <w:pPr>
              <w:pStyle w:val="10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转正工资</w:t>
            </w:r>
          </w:p>
        </w:tc>
        <w:tc>
          <w:tcPr>
            <w:tcW w:w="1789" w:type="dxa"/>
          </w:tcPr>
          <w:p>
            <w:pPr>
              <w:pStyle w:val="10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适用范围</w:t>
            </w:r>
          </w:p>
        </w:tc>
        <w:tc>
          <w:tcPr>
            <w:tcW w:w="2656" w:type="dxa"/>
          </w:tcPr>
          <w:p>
            <w:pPr>
              <w:pStyle w:val="10"/>
              <w:ind w:left="1067" w:right="1056"/>
              <w:rPr>
                <w:b/>
                <w:sz w:val="24"/>
              </w:rPr>
            </w:pPr>
            <w:r>
              <w:rPr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48" w:type="dxa"/>
          </w:tcPr>
          <w:p>
            <w:pPr>
              <w:pStyle w:val="10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一级</w:t>
            </w:r>
          </w:p>
        </w:tc>
        <w:tc>
          <w:tcPr>
            <w:tcW w:w="1789" w:type="dxa"/>
          </w:tcPr>
          <w:p>
            <w:pPr>
              <w:pStyle w:val="10"/>
              <w:ind w:right="146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5000</w:t>
            </w:r>
          </w:p>
        </w:tc>
        <w:tc>
          <w:tcPr>
            <w:tcW w:w="1789" w:type="dxa"/>
          </w:tcPr>
          <w:p>
            <w:pPr>
              <w:pStyle w:val="10"/>
              <w:ind w:right="144"/>
              <w:rPr>
                <w:rFonts w:hint="default" w:ascii="宋体" w:eastAsia="仿宋"/>
                <w:sz w:val="24"/>
                <w:lang w:val="en-US" w:eastAsia="zh-CN"/>
              </w:rPr>
            </w:pPr>
            <w:r>
              <w:rPr>
                <w:rFonts w:ascii="宋体"/>
                <w:sz w:val="24"/>
              </w:rPr>
              <w:t>5500</w:t>
            </w:r>
            <w:r>
              <w:rPr>
                <w:rFonts w:hint="eastAsia" w:ascii="宋体"/>
                <w:sz w:val="24"/>
                <w:lang w:val="en-US" w:eastAsia="zh-CN"/>
              </w:rPr>
              <w:t>-6000</w:t>
            </w:r>
          </w:p>
        </w:tc>
        <w:tc>
          <w:tcPr>
            <w:tcW w:w="1789" w:type="dxa"/>
          </w:tcPr>
          <w:p>
            <w:pPr>
              <w:pStyle w:val="10"/>
              <w:ind w:right="146"/>
              <w:rPr>
                <w:sz w:val="24"/>
              </w:rPr>
            </w:pPr>
            <w:r>
              <w:rPr>
                <w:sz w:val="24"/>
              </w:rPr>
              <w:t>专科</w:t>
            </w:r>
          </w:p>
        </w:tc>
        <w:tc>
          <w:tcPr>
            <w:tcW w:w="2656" w:type="dxa"/>
            <w:vMerge w:val="restart"/>
          </w:tcPr>
          <w:p>
            <w:pPr>
              <w:pStyle w:val="10"/>
              <w:spacing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10"/>
              <w:spacing w:before="0" w:line="242" w:lineRule="auto"/>
              <w:ind w:left="248" w:right="235"/>
              <w:jc w:val="both"/>
              <w:rPr>
                <w:sz w:val="24"/>
              </w:rPr>
            </w:pPr>
            <w:r>
              <w:rPr>
                <w:sz w:val="24"/>
              </w:rPr>
              <w:t>施工、质量、安全、预算、设计、技术、研发、管理类岗位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48" w:type="dxa"/>
          </w:tcPr>
          <w:p>
            <w:pPr>
              <w:pStyle w:val="10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二级</w:t>
            </w:r>
          </w:p>
        </w:tc>
        <w:tc>
          <w:tcPr>
            <w:tcW w:w="1789" w:type="dxa"/>
          </w:tcPr>
          <w:p>
            <w:pPr>
              <w:pStyle w:val="10"/>
              <w:ind w:left="0" w:right="344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5500-6000</w:t>
            </w:r>
          </w:p>
        </w:tc>
        <w:tc>
          <w:tcPr>
            <w:tcW w:w="1789" w:type="dxa"/>
          </w:tcPr>
          <w:p>
            <w:pPr>
              <w:pStyle w:val="10"/>
              <w:ind w:right="144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6000-</w:t>
            </w:r>
            <w:r>
              <w:rPr>
                <w:rFonts w:hint="eastAsia" w:ascii="宋体"/>
                <w:sz w:val="24"/>
                <w:lang w:val="en-US" w:eastAsia="zh-CN"/>
              </w:rPr>
              <w:t>70</w:t>
            </w:r>
            <w:r>
              <w:rPr>
                <w:rFonts w:ascii="宋体"/>
                <w:sz w:val="24"/>
              </w:rPr>
              <w:t>00</w:t>
            </w:r>
          </w:p>
        </w:tc>
        <w:tc>
          <w:tcPr>
            <w:tcW w:w="1789" w:type="dxa"/>
          </w:tcPr>
          <w:p>
            <w:pPr>
              <w:pStyle w:val="10"/>
              <w:ind w:right="146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26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48" w:type="dxa"/>
          </w:tcPr>
          <w:p>
            <w:pPr>
              <w:pStyle w:val="10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三级</w:t>
            </w:r>
          </w:p>
        </w:tc>
        <w:tc>
          <w:tcPr>
            <w:tcW w:w="1789" w:type="dxa"/>
          </w:tcPr>
          <w:p>
            <w:pPr>
              <w:pStyle w:val="10"/>
              <w:spacing w:before="25"/>
              <w:ind w:right="137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7500</w:t>
            </w:r>
          </w:p>
        </w:tc>
        <w:tc>
          <w:tcPr>
            <w:tcW w:w="1789" w:type="dxa"/>
          </w:tcPr>
          <w:p>
            <w:pPr>
              <w:pStyle w:val="10"/>
              <w:ind w:right="144"/>
              <w:rPr>
                <w:rFonts w:hint="default" w:ascii="宋体" w:eastAsia="仿宋"/>
                <w:sz w:val="24"/>
                <w:lang w:val="en-US" w:eastAsia="zh-CN"/>
              </w:rPr>
            </w:pPr>
            <w:r>
              <w:rPr>
                <w:rFonts w:ascii="宋体"/>
                <w:sz w:val="24"/>
              </w:rPr>
              <w:t>8000</w:t>
            </w:r>
            <w:r>
              <w:rPr>
                <w:rFonts w:hint="eastAsia" w:ascii="宋体"/>
                <w:sz w:val="24"/>
                <w:lang w:val="en-US" w:eastAsia="zh-CN"/>
              </w:rPr>
              <w:t>-8500</w:t>
            </w:r>
          </w:p>
        </w:tc>
        <w:tc>
          <w:tcPr>
            <w:tcW w:w="1789" w:type="dxa"/>
          </w:tcPr>
          <w:p>
            <w:pPr>
              <w:pStyle w:val="10"/>
              <w:ind w:right="146"/>
              <w:rPr>
                <w:sz w:val="24"/>
              </w:rPr>
            </w:pPr>
            <w:r>
              <w:rPr>
                <w:sz w:val="24"/>
              </w:rPr>
              <w:t>985/211 院校</w:t>
            </w:r>
          </w:p>
        </w:tc>
        <w:tc>
          <w:tcPr>
            <w:tcW w:w="26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48" w:type="dxa"/>
          </w:tcPr>
          <w:p>
            <w:pPr>
              <w:pStyle w:val="10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四级</w:t>
            </w:r>
          </w:p>
        </w:tc>
        <w:tc>
          <w:tcPr>
            <w:tcW w:w="1789" w:type="dxa"/>
          </w:tcPr>
          <w:p>
            <w:pPr>
              <w:pStyle w:val="10"/>
              <w:ind w:left="0" w:right="284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</w:t>
            </w:r>
            <w:r>
              <w:rPr>
                <w:rFonts w:ascii="宋体"/>
                <w:sz w:val="24"/>
              </w:rPr>
              <w:t>000-1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ascii="宋体"/>
                <w:sz w:val="24"/>
              </w:rPr>
              <w:t>000</w:t>
            </w:r>
          </w:p>
        </w:tc>
        <w:tc>
          <w:tcPr>
            <w:tcW w:w="1789" w:type="dxa"/>
          </w:tcPr>
          <w:p>
            <w:pPr>
              <w:pStyle w:val="10"/>
              <w:ind w:right="14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ascii="宋体"/>
                <w:sz w:val="24"/>
              </w:rPr>
              <w:t>000-1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ascii="宋体"/>
                <w:sz w:val="24"/>
              </w:rPr>
              <w:t>000</w:t>
            </w:r>
          </w:p>
        </w:tc>
        <w:tc>
          <w:tcPr>
            <w:tcW w:w="1789" w:type="dxa"/>
          </w:tcPr>
          <w:p>
            <w:pPr>
              <w:pStyle w:val="10"/>
              <w:ind w:right="146"/>
              <w:rPr>
                <w:sz w:val="24"/>
              </w:rPr>
            </w:pPr>
            <w:r>
              <w:rPr>
                <w:sz w:val="24"/>
              </w:rPr>
              <w:t>硕士研究生</w:t>
            </w:r>
          </w:p>
        </w:tc>
        <w:tc>
          <w:tcPr>
            <w:tcW w:w="26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</w:trPr>
        <w:tc>
          <w:tcPr>
            <w:tcW w:w="9371" w:type="dxa"/>
            <w:gridSpan w:val="5"/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948"/>
              </w:tabs>
              <w:spacing w:before="34" w:line="242" w:lineRule="auto"/>
              <w:ind w:right="96" w:firstLine="48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公司设有青年公寓、食堂、阅览室、活动室、篮球场等配套生活娱乐设施</w:t>
            </w:r>
            <w:r>
              <w:rPr>
                <w:sz w:val="24"/>
              </w:rPr>
              <w:t>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948"/>
              </w:tabs>
              <w:spacing w:before="3" w:line="242" w:lineRule="auto"/>
              <w:ind w:right="96" w:firstLine="48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入职即购买五险一金，享受法定节假日、年休假、带薪假、职称津贴等福利</w:t>
            </w:r>
            <w:r>
              <w:rPr>
                <w:rFonts w:hint="eastAsia"/>
                <w:spacing w:val="-7"/>
                <w:sz w:val="24"/>
                <w:lang w:eastAsia="zh-CN"/>
              </w:rPr>
              <w:t>。</w:t>
            </w:r>
            <w:r>
              <w:rPr>
                <w:sz w:val="24"/>
              </w:rPr>
              <w:t>定期组织员工体检、培训、旅游、拓展、节日慰问等活动。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948"/>
              </w:tabs>
              <w:spacing w:before="3" w:line="242" w:lineRule="auto"/>
              <w:ind w:right="96" w:firstLine="48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未取得毕业证的学生，到本单位实习包吃住，</w:t>
            </w:r>
            <w:r>
              <w:rPr>
                <w:rFonts w:hint="eastAsia"/>
                <w:spacing w:val="-7"/>
                <w:sz w:val="24"/>
                <w:lang w:eastAsia="zh-CN"/>
              </w:rPr>
              <w:t>按公司标准</w:t>
            </w:r>
            <w:r>
              <w:rPr>
                <w:spacing w:val="-5"/>
                <w:sz w:val="24"/>
              </w:rPr>
              <w:t>报销路费。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948"/>
              </w:tabs>
              <w:spacing w:before="3" w:line="242" w:lineRule="auto"/>
              <w:ind w:right="96" w:firstLine="48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被录取的应届毕业生试用期为 </w:t>
            </w:r>
            <w:r>
              <w:rPr>
                <w:rFonts w:hint="eastAsia"/>
                <w:sz w:val="24"/>
              </w:rPr>
              <w:t>6</w:t>
            </w:r>
            <w:r>
              <w:rPr>
                <w:spacing w:val="-17"/>
                <w:sz w:val="24"/>
              </w:rPr>
              <w:t>个月，</w:t>
            </w:r>
            <w:r>
              <w:rPr>
                <w:rFonts w:hint="eastAsia"/>
                <w:spacing w:val="-5"/>
                <w:sz w:val="24"/>
              </w:rPr>
              <w:t>6</w:t>
            </w:r>
            <w:r>
              <w:rPr>
                <w:spacing w:val="-9"/>
                <w:sz w:val="24"/>
              </w:rPr>
              <w:t>个月后考核合格给予转正调薪。年终根</w:t>
            </w:r>
            <w:r>
              <w:rPr>
                <w:sz w:val="24"/>
              </w:rPr>
              <w:t>据考核结果给予绩效奖金。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948"/>
              </w:tabs>
              <w:spacing w:before="2" w:line="242" w:lineRule="auto"/>
              <w:ind w:right="96" w:firstLine="48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坚持不拘一格的选拔人才，重视年轻骨干的培养，大力提拔优秀人才，定期组织后备骨干选拔。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948"/>
              </w:tabs>
              <w:spacing w:before="3"/>
              <w:ind w:left="947" w:hanging="362"/>
              <w:jc w:val="left"/>
              <w:rPr>
                <w:sz w:val="24"/>
              </w:rPr>
            </w:pPr>
            <w:r>
              <w:rPr>
                <w:sz w:val="24"/>
              </w:rPr>
              <w:t>多职业发展通道：行政管理序列、项目管理序列和专业技术职级序列。</w:t>
            </w:r>
          </w:p>
        </w:tc>
      </w:tr>
    </w:tbl>
    <w:p>
      <w:pPr>
        <w:spacing w:before="114"/>
        <w:ind w:left="100"/>
        <w:rPr>
          <w:rFonts w:ascii="宋体" w:eastAsia="宋体"/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344805</wp:posOffset>
                </wp:positionV>
                <wp:extent cx="675005" cy="10160"/>
                <wp:effectExtent l="0" t="0" r="0" b="0"/>
                <wp:wrapTopAndBottom/>
                <wp:docPr id="12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" h="16">
                              <a:moveTo>
                                <a:pt x="1063" y="16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63" y="1"/>
                              </a:lnTo>
                              <a:lnTo>
                                <a:pt x="106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B474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50pt;margin-top:27.15pt;height:0.8pt;width:53.15pt;mso-position-horizontal-relative:page;mso-wrap-distance-bottom:0pt;mso-wrap-distance-top:0pt;z-index:-251648000;mso-width-relative:page;mso-height-relative:page;" fillcolor="#46B474" filled="t" stroked="f" coordsize="1063,16" o:gfxdata="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iv9M&#10;2gAAAAkBAAAPAAAAAAAAAAEAIAAAACIAAABkcnMvZG93bnJldi54bWxQSwECFAAUAAAACACHTuJA&#10;t2vjwB8CAAChBAAADgAAAAAAAAABACAAAAApAQAAZHJzL2Uyb0RvYy54bWxQSwUGAAAAAAYABgBZ&#10;AQAAugUAAAAA&#10;" path="m1063,16l0,15,0,0,1063,1,1063,16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1388745</wp:posOffset>
            </wp:positionH>
            <wp:positionV relativeFrom="paragraph">
              <wp:posOffset>221615</wp:posOffset>
            </wp:positionV>
            <wp:extent cx="116840" cy="116840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6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6" cy="11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0"/>
        </w:rPr>
        <w:drawing>
          <wp:inline distT="0" distB="0" distL="0" distR="0">
            <wp:extent cx="187960" cy="187960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7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6" cy="18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</w:t>
      </w:r>
      <w:r>
        <w:rPr>
          <w:rFonts w:ascii="Times New Roman" w:eastAsia="Times New Roman"/>
          <w:spacing w:val="-14"/>
          <w:sz w:val="20"/>
        </w:rPr>
        <w:t xml:space="preserve"> </w:t>
      </w:r>
      <w:r>
        <w:rPr>
          <w:rFonts w:hint="eastAsia" w:ascii="宋体" w:eastAsia="宋体"/>
          <w:b/>
          <w:sz w:val="24"/>
        </w:rPr>
        <w:t>招聘流程</w:t>
      </w:r>
    </w:p>
    <w:p>
      <w:pPr>
        <w:spacing w:line="440" w:lineRule="exact"/>
        <w:ind w:firstLine="428" w:firstLineChars="200"/>
      </w:pPr>
      <w:r>
        <w:rPr>
          <w:spacing w:val="-3"/>
        </w:rPr>
        <w:t>简历投递方式：通过网络</w:t>
      </w:r>
      <w:r>
        <w:rPr>
          <w:rFonts w:ascii="Times New Roman" w:eastAsia="Times New Roman"/>
        </w:rPr>
        <w:t>/</w:t>
      </w:r>
      <w:r>
        <w:rPr>
          <w:spacing w:val="-6"/>
        </w:rPr>
        <w:t>现场投递，统一将文件命名为：学校</w:t>
      </w:r>
      <w:r>
        <w:rPr>
          <w:rFonts w:ascii="Times New Roman" w:eastAsia="Times New Roman"/>
        </w:rPr>
        <w:t>+</w:t>
      </w:r>
      <w:r>
        <w:t>专业</w:t>
      </w:r>
      <w:r>
        <w:rPr>
          <w:rFonts w:ascii="Times New Roman" w:eastAsia="Times New Roman"/>
        </w:rPr>
        <w:t>+</w:t>
      </w:r>
      <w:r>
        <w:rPr>
          <w:spacing w:val="-2"/>
        </w:rPr>
        <w:t>姓名并将应聘简历投递</w:t>
      </w:r>
      <w:r>
        <w:rPr>
          <w:spacing w:val="-1"/>
        </w:rPr>
        <w:t>至：</w:t>
      </w:r>
      <w:r>
        <w:rPr>
          <w:rFonts w:hint="eastAsia"/>
          <w:spacing w:val="-1"/>
          <w:lang w:val="en-US" w:eastAsia="zh-CN"/>
        </w:rPr>
        <w:t>hi-strong@vip.163.com</w:t>
      </w:r>
      <w:r>
        <w:rPr>
          <w:spacing w:val="-1"/>
        </w:rPr>
        <w:t>（</w:t>
      </w:r>
      <w:r>
        <w:rPr>
          <w:spacing w:val="-7"/>
        </w:rPr>
        <w:t>投简历时、请注明籍贯、姓名、学历、并附相关成绩表、相关</w:t>
      </w:r>
      <w:r>
        <w:t>证书及个人生活照片）。</w:t>
      </w:r>
    </w:p>
    <w:p>
      <w:pPr>
        <w:spacing w:before="76"/>
        <w:ind w:left="145"/>
        <w:rPr>
          <w:rFonts w:ascii="宋体" w:eastAsia="宋体"/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285750</wp:posOffset>
                </wp:positionV>
                <wp:extent cx="675005" cy="10160"/>
                <wp:effectExtent l="0" t="0" r="0" b="0"/>
                <wp:wrapTopAndBottom/>
                <wp:docPr id="14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" h="16">
                              <a:moveTo>
                                <a:pt x="1063" y="16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63" y="1"/>
                              </a:lnTo>
                              <a:lnTo>
                                <a:pt x="106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B474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" o:spid="_x0000_s1026" o:spt="100" style="position:absolute;left:0pt;margin-left:52.25pt;margin-top:22.5pt;height:0.8pt;width:53.15pt;mso-position-horizontal-relative:page;mso-wrap-distance-bottom:0pt;mso-wrap-distance-top:0pt;z-index:-251646976;mso-width-relative:page;mso-height-relative:page;" fillcolor="#46B474" filled="t" stroked="f" coordsize="1063,16" o:gfxdata="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1HWUg&#10;2QAAAAkBAAAPAAAAAAAAAAEAIAAAACIAAABkcnMvZG93bnJldi54bWxQSwECFAAUAAAACACHTuJA&#10;mQ3/HSACAAChBAAADgAAAAAAAAABACAAAAAoAQAAZHJzL2Uyb0RvYy54bWxQSwUGAAAAAAYABgBZ&#10;AQAAugUAAAAA&#10;" path="m1063,16l0,15,0,0,1063,1,1063,16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1417320</wp:posOffset>
            </wp:positionH>
            <wp:positionV relativeFrom="paragraph">
              <wp:posOffset>162560</wp:posOffset>
            </wp:positionV>
            <wp:extent cx="116840" cy="116840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8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6" cy="11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187960" cy="187960"/>
            <wp:effectExtent l="0" t="0" r="0" b="0"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6" cy="18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position w:val="2"/>
          <w:sz w:val="20"/>
        </w:rPr>
        <w:t xml:space="preserve"> </w:t>
      </w:r>
      <w:r>
        <w:rPr>
          <w:rFonts w:ascii="Times New Roman" w:eastAsia="Times New Roman"/>
          <w:spacing w:val="-9"/>
          <w:position w:val="2"/>
          <w:sz w:val="20"/>
        </w:rPr>
        <w:t xml:space="preserve"> </w:t>
      </w:r>
      <w:r>
        <w:rPr>
          <w:rFonts w:hint="eastAsia" w:ascii="宋体" w:eastAsia="宋体"/>
          <w:b/>
          <w:position w:val="2"/>
          <w:sz w:val="24"/>
        </w:rPr>
        <w:t>联系方式</w:t>
      </w:r>
    </w:p>
    <w:p>
      <w:pPr>
        <w:pStyle w:val="3"/>
        <w:spacing w:before="123" w:line="312" w:lineRule="auto"/>
        <w:ind w:left="1012" w:right="7092"/>
        <w:rPr>
          <w:rFonts w:ascii="Times New Roman" w:hAnsi="Times New Roman" w:eastAsia="Times New Roman"/>
        </w:rPr>
      </w:pPr>
      <w:bookmarkStart w:id="0" w:name="_GoBack"/>
      <w:bookmarkEnd w:id="0"/>
      <w:r>
        <w:rPr>
          <w:spacing w:val="-1"/>
        </w:rPr>
        <w:t>公司电话：</w:t>
      </w:r>
      <w:r>
        <w:rPr>
          <w:rFonts w:ascii="Times New Roman" w:hAnsi="Times New Roman" w:eastAsia="Times New Roman"/>
          <w:spacing w:val="-1"/>
        </w:rPr>
        <w:t>0755</w:t>
      </w:r>
      <w:r>
        <w:rPr>
          <w:spacing w:val="-1"/>
        </w:rPr>
        <w:t>—</w:t>
      </w:r>
      <w:r>
        <w:rPr>
          <w:rFonts w:ascii="Times New Roman" w:hAnsi="Times New Roman" w:eastAsia="Times New Roman"/>
          <w:spacing w:val="-1"/>
        </w:rPr>
        <w:t>84078008</w:t>
      </w:r>
    </w:p>
    <w:p>
      <w:pPr>
        <w:pStyle w:val="3"/>
        <w:tabs>
          <w:tab w:val="left" w:pos="3172"/>
        </w:tabs>
        <w:spacing w:before="2"/>
        <w:ind w:left="1012"/>
      </w:pPr>
      <w:r>
        <w:t>联 系 人</w:t>
      </w:r>
      <w:r>
        <w:rPr>
          <w:rFonts w:hint="eastAsia"/>
          <w:lang w:eastAsia="zh-CN"/>
        </w:rPr>
        <w:t>：</w:t>
      </w:r>
      <w:r>
        <w:rPr>
          <w:rFonts w:hint="eastAsia"/>
        </w:rPr>
        <w:t>黎 玲</w:t>
      </w:r>
    </w:p>
    <w:p>
      <w:pPr>
        <w:pStyle w:val="3"/>
        <w:tabs>
          <w:tab w:val="left" w:pos="1732"/>
          <w:tab w:val="left" w:pos="4012"/>
        </w:tabs>
        <w:spacing w:before="91"/>
        <w:ind w:left="1012"/>
        <w:rPr>
          <w:rFonts w:ascii="Times New Roman" w:eastAsia="Times New Roman"/>
        </w:rPr>
      </w:pPr>
      <w:r>
        <w:t>电</w:t>
      </w:r>
      <w:r>
        <w:tab/>
      </w:r>
      <w:r>
        <w:t>话：</w:t>
      </w:r>
      <w:r>
        <w:rPr>
          <w:rFonts w:hint="eastAsia" w:ascii="Times New Roman" w:eastAsia="Times New Roman"/>
        </w:rPr>
        <w:t>137</w:t>
      </w:r>
      <w:r>
        <w:rPr>
          <w:rFonts w:hint="eastAsia" w:ascii="Times New Roman" w:eastAsia="宋体"/>
        </w:rPr>
        <w:t xml:space="preserve"> </w:t>
      </w:r>
      <w:r>
        <w:rPr>
          <w:rFonts w:hint="eastAsia" w:ascii="Times New Roman" w:eastAsia="Times New Roman"/>
        </w:rPr>
        <w:t>1493</w:t>
      </w:r>
      <w:r>
        <w:rPr>
          <w:rFonts w:hint="eastAsia" w:ascii="Times New Roman" w:eastAsia="宋体"/>
        </w:rPr>
        <w:t xml:space="preserve"> </w:t>
      </w:r>
      <w:r>
        <w:rPr>
          <w:rFonts w:hint="eastAsia" w:ascii="Times New Roman" w:eastAsia="Times New Roman"/>
        </w:rPr>
        <w:t>6876</w:t>
      </w:r>
    </w:p>
    <w:p>
      <w:pPr>
        <w:pStyle w:val="3"/>
        <w:tabs>
          <w:tab w:val="left" w:pos="1732"/>
        </w:tabs>
        <w:spacing w:before="94"/>
        <w:ind w:left="1012"/>
      </w:pPr>
      <w:r>
        <w:t>地</w:t>
      </w:r>
      <w:r>
        <w:tab/>
      </w:r>
      <w:r>
        <w:t>址：深圳市龙岗区坪地街道年丰社区新丰二路</w:t>
      </w:r>
      <w:r>
        <w:rPr>
          <w:spacing w:val="-60"/>
        </w:rPr>
        <w:t xml:space="preserve"> </w:t>
      </w:r>
      <w:r>
        <w:rPr>
          <w:rFonts w:ascii="Times New Roman" w:eastAsia="Times New Roman"/>
        </w:rPr>
        <w:t xml:space="preserve">9 </w:t>
      </w:r>
      <w:r>
        <w:t>号</w:t>
      </w:r>
    </w:p>
    <w:sectPr>
      <w:pgSz w:w="11910" w:h="16840"/>
      <w:pgMar w:top="1780" w:right="320" w:bottom="1020" w:left="600" w:header="566" w:footer="2368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359410</wp:posOffset>
          </wp:positionV>
          <wp:extent cx="1692910" cy="7740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3164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）"/>
      <w:lvlJc w:val="left"/>
      <w:pPr>
        <w:ind w:left="106" w:hanging="361"/>
        <w:jc w:val="left"/>
      </w:pPr>
      <w:rPr>
        <w:rFonts w:hint="default" w:ascii="仿宋" w:hAnsi="仿宋" w:eastAsia="仿宋" w:cs="仿宋"/>
        <w:spacing w:val="-15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26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52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78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0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30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56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82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08" w:hanging="36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yNGU2ZTE2ODVmZDc3ZjU1ZTE5MDk1MmY3MWU1M2YifQ=="/>
  </w:docVars>
  <w:rsids>
    <w:rsidRoot w:val="007E2648"/>
    <w:rsid w:val="002A512D"/>
    <w:rsid w:val="007E2648"/>
    <w:rsid w:val="00C74BB7"/>
    <w:rsid w:val="00CA6AEC"/>
    <w:rsid w:val="04B17DFA"/>
    <w:rsid w:val="10276FDC"/>
    <w:rsid w:val="1A6433FC"/>
    <w:rsid w:val="1B4A4903"/>
    <w:rsid w:val="21346ED2"/>
    <w:rsid w:val="39BA1BA2"/>
    <w:rsid w:val="3AA82B16"/>
    <w:rsid w:val="3C6101DF"/>
    <w:rsid w:val="3DA0072B"/>
    <w:rsid w:val="428B67D2"/>
    <w:rsid w:val="4FA60A09"/>
    <w:rsid w:val="52740C9F"/>
    <w:rsid w:val="5AEC544A"/>
    <w:rsid w:val="5F9979FF"/>
    <w:rsid w:val="6C0E75CF"/>
    <w:rsid w:val="6F437969"/>
    <w:rsid w:val="6F6F40D1"/>
    <w:rsid w:val="725B553C"/>
    <w:rsid w:val="75D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ind w:left="532"/>
      <w:outlineLvl w:val="0"/>
    </w:pPr>
    <w:rPr>
      <w:rFonts w:ascii="黑体" w:hAnsi="黑体" w:eastAsia="黑体" w:cs="黑体"/>
      <w:b/>
      <w:bCs/>
      <w:sz w:val="24"/>
      <w:szCs w:val="2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ind w:left="532"/>
    </w:pPr>
    <w:rPr>
      <w:sz w:val="24"/>
      <w:szCs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autoRedefine/>
    <w:qFormat/>
    <w:uiPriority w:val="1"/>
    <w:pPr>
      <w:spacing w:before="81"/>
      <w:ind w:left="3427" w:right="3706"/>
      <w:jc w:val="center"/>
    </w:pPr>
    <w:rPr>
      <w:rFonts w:ascii="黑体" w:hAnsi="黑体" w:eastAsia="黑体" w:cs="黑体"/>
      <w:b/>
      <w:bCs/>
      <w:sz w:val="32"/>
      <w:szCs w:val="32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  <w:pPr>
      <w:spacing w:before="39"/>
      <w:ind w:left="152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1072</Words>
  <Characters>1200</Characters>
  <Lines>10</Lines>
  <Paragraphs>2</Paragraphs>
  <TotalTime>3</TotalTime>
  <ScaleCrop>false</ScaleCrop>
  <LinksUpToDate>false</LinksUpToDate>
  <CharactersWithSpaces>1251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2023-02-20T07:14:00Z</dcterms:created>
  <dc:creator>Administrator</dc:creator>
  <cp:lastModifiedBy>企业用户_440434640</cp:lastModifiedBy>
  <dcterms:modified xsi:type="dcterms:W3CDTF">2024-04-24T06:45:30Z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https://xpdf.cn</vt:lpwstr>
  </property>
  <property fmtid="{D5CDD505-2E9C-101B-9397-08002B2CF9AE}" pid="3" name="KSOProductBuildVer">
    <vt:lpwstr>2052-12.1.0.16729</vt:lpwstr>
  </property>
  <property fmtid="{D5CDD505-2E9C-101B-9397-08002B2CF9AE}" pid="4" name="ICV">
    <vt:lpwstr>A93B0B8A4AD9422C854FE166D2E3AF49_13</vt:lpwstr>
  </property>
</Properties>
</file>