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中国电子系统工程第四建设有限公司</w:t>
      </w:r>
    </w:p>
    <w:p>
      <w:pPr>
        <w:spacing w:line="440" w:lineRule="exact"/>
        <w:jc w:val="center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校园招聘简章</w:t>
      </w:r>
    </w:p>
    <w:p>
      <w:pPr>
        <w:spacing w:line="440" w:lineRule="exact"/>
        <w:jc w:val="both"/>
        <w:rPr>
          <w:rFonts w:hint="eastAsia" w:ascii="微软雅黑" w:hAnsi="微软雅黑" w:eastAsia="微软雅黑"/>
          <w:b/>
          <w:bCs/>
          <w:color w:val="ED7D31" w:themeColor="accent2"/>
          <w:sz w:val="22"/>
          <w:szCs w:val="2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ED7D31" w:themeColor="accent2"/>
          <w:sz w:val="22"/>
          <w:szCs w:val="22"/>
          <w:lang w:val="en-US" w:eastAsia="zh-CN"/>
          <w14:textFill>
            <w14:solidFill>
              <w14:schemeClr w14:val="accent2"/>
            </w14:solidFill>
          </w14:textFill>
        </w:rPr>
        <w:t>线下宣讲会：</w:t>
      </w:r>
    </w:p>
    <w:p>
      <w:pPr>
        <w:spacing w:line="440" w:lineRule="exact"/>
        <w:jc w:val="both"/>
        <w:rPr>
          <w:rFonts w:hint="default" w:ascii="微软雅黑" w:hAnsi="微软雅黑" w:eastAsia="微软雅黑"/>
          <w:b/>
          <w:bCs/>
          <w:color w:val="ED7D31" w:themeColor="accent2"/>
          <w:sz w:val="22"/>
          <w:szCs w:val="2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ED7D31" w:themeColor="accent2"/>
          <w:sz w:val="22"/>
          <w:szCs w:val="22"/>
          <w:lang w:val="en-US" w:eastAsia="zh-CN"/>
          <w14:textFill>
            <w14:solidFill>
              <w14:schemeClr w14:val="accent2"/>
            </w14:solidFill>
          </w14:textFill>
        </w:rPr>
        <w:t>9月25日18：30（星期一），四号教学楼北面101(广兰校区）(招生就业处）</w:t>
      </w:r>
    </w:p>
    <w:p>
      <w:pPr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一、公司简介</w:t>
      </w:r>
    </w:p>
    <w:p>
      <w:pPr>
        <w:pStyle w:val="9"/>
        <w:tabs>
          <w:tab w:val="left" w:pos="1606"/>
        </w:tabs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中国电子系统工程第四建设有限公司（</w:t>
      </w:r>
      <w:r>
        <w:rPr>
          <w:rFonts w:ascii="微软雅黑" w:hAnsi="微软雅黑" w:eastAsia="微软雅黑"/>
          <w:szCs w:val="21"/>
        </w:rPr>
        <w:t>CEFOC，简称中</w:t>
      </w:r>
      <w:bookmarkStart w:id="0" w:name="_GoBack"/>
      <w:bookmarkEnd w:id="0"/>
      <w:r>
        <w:rPr>
          <w:rFonts w:ascii="微软雅黑" w:hAnsi="微软雅黑" w:eastAsia="微软雅黑"/>
          <w:szCs w:val="21"/>
        </w:rPr>
        <w:t>电四公司）始建于1953年，是世界500强中国电子（CEC）旗下</w:t>
      </w:r>
      <w:r>
        <w:rPr>
          <w:rFonts w:hint="eastAsia" w:ascii="微软雅黑" w:hAnsi="微软雅黑" w:eastAsia="微软雅黑"/>
          <w:szCs w:val="21"/>
        </w:rPr>
        <w:t>中国系统（</w:t>
      </w:r>
      <w:r>
        <w:rPr>
          <w:rFonts w:ascii="微软雅黑" w:hAnsi="微软雅黑" w:eastAsia="微软雅黑"/>
          <w:szCs w:val="21"/>
        </w:rPr>
        <w:t>CESTC）高科技产业工程板块核心企业，业务涵盖工程咨询、工程设计、工程承包、设施管理、产品制造等领域，是一支专注服务于半导体、平板显示、生物医药、化工环保、云计算、新能源等高科技领域的“特种部队”，是国内领先的高科技产业工程综合服务商。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公司以石家庄为注册地，北京、上海、成都为3大运营中心，建立了华北、华东、华南、华中和西南5大区域执行总部及电子、医药、化工等</w:t>
      </w:r>
      <w:r>
        <w:rPr>
          <w:rFonts w:ascii="微软雅黑" w:hAnsi="微软雅黑" w:eastAsia="微软雅黑"/>
          <w:sz w:val="21"/>
          <w:szCs w:val="21"/>
        </w:rPr>
        <w:t>5</w:t>
      </w:r>
      <w:r>
        <w:rPr>
          <w:rFonts w:hint="eastAsia" w:ascii="微软雅黑" w:hAnsi="微软雅黑" w:eastAsia="微软雅黑"/>
          <w:sz w:val="21"/>
          <w:szCs w:val="21"/>
        </w:rPr>
        <w:t>个设计中心，工程业绩覆盖全国，并已进入欧洲、中东、东南亚、非洲等海外市场。</w:t>
      </w:r>
    </w:p>
    <w:p>
      <w:pPr>
        <w:pStyle w:val="9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公司拥有良好的社会信誉，多次获得鲁班奖、国家优质工程奖、中国安装之星等大奖，被评为“全国优秀施工企业”、“全国AAA级信用企业”、“全国五一劳动奖”、“工人先锋号”，并多次</w:t>
      </w:r>
      <w:r>
        <w:rPr>
          <w:rFonts w:ascii="微软雅黑" w:hAnsi="微软雅黑" w:eastAsia="微软雅黑"/>
          <w:szCs w:val="21"/>
        </w:rPr>
        <w:t>获得</w:t>
      </w:r>
      <w:r>
        <w:rPr>
          <w:rFonts w:hint="eastAsia" w:ascii="微软雅黑" w:hAnsi="微软雅黑" w:eastAsia="微软雅黑"/>
          <w:szCs w:val="21"/>
        </w:rPr>
        <w:t>“全国建筑业AAA级企业信用等级证书”等荣誉。</w:t>
      </w:r>
    </w:p>
    <w:p>
      <w:pPr>
        <w:pStyle w:val="9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公司累计为一百多家全球五百强企业提供工程服务，公司业务覆盖集成电路行业（</w:t>
      </w:r>
      <w:r>
        <w:rPr>
          <w:rFonts w:ascii="微软雅黑" w:hAnsi="微软雅黑" w:eastAsia="微软雅黑"/>
          <w:szCs w:val="21"/>
        </w:rPr>
        <w:t>中芯国际、三星、</w:t>
      </w:r>
      <w:r>
        <w:rPr>
          <w:rFonts w:hint="eastAsia" w:ascii="微软雅黑" w:hAnsi="微软雅黑" w:eastAsia="微软雅黑"/>
          <w:szCs w:val="21"/>
        </w:rPr>
        <w:t>英特尔、长江存储、燕东微电子、芯恩等），平板显示行业（</w:t>
      </w:r>
      <w:r>
        <w:rPr>
          <w:rFonts w:ascii="微软雅黑" w:hAnsi="微软雅黑" w:eastAsia="微软雅黑"/>
          <w:szCs w:val="21"/>
        </w:rPr>
        <w:t>京东方、华星光电、天马、康宁</w:t>
      </w:r>
      <w:r>
        <w:rPr>
          <w:rFonts w:hint="eastAsia" w:ascii="微软雅黑" w:hAnsi="微软雅黑" w:eastAsia="微软雅黑"/>
          <w:szCs w:val="21"/>
        </w:rPr>
        <w:t>等），生物医药行业（齐鲁、默克、</w:t>
      </w:r>
      <w:r>
        <w:rPr>
          <w:rFonts w:ascii="微软雅黑" w:hAnsi="微软雅黑" w:eastAsia="微软雅黑"/>
          <w:szCs w:val="21"/>
        </w:rPr>
        <w:t>罗氏</w:t>
      </w:r>
      <w:r>
        <w:rPr>
          <w:rFonts w:hint="eastAsia" w:ascii="微软雅黑" w:hAnsi="微软雅黑" w:eastAsia="微软雅黑"/>
          <w:szCs w:val="21"/>
        </w:rPr>
        <w:t>、同仁堂、、步长、</w:t>
      </w:r>
      <w:r>
        <w:rPr>
          <w:rFonts w:ascii="微软雅黑" w:hAnsi="微软雅黑" w:eastAsia="微软雅黑"/>
          <w:szCs w:val="21"/>
        </w:rPr>
        <w:t>辉瑞、诺华</w:t>
      </w:r>
      <w:r>
        <w:rPr>
          <w:rFonts w:hint="eastAsia" w:ascii="微软雅黑" w:hAnsi="微软雅黑" w:eastAsia="微软雅黑"/>
          <w:szCs w:val="21"/>
        </w:rPr>
        <w:t>等），精细化工行业（出光、</w:t>
      </w:r>
      <w:r>
        <w:rPr>
          <w:rFonts w:ascii="微软雅黑" w:hAnsi="微软雅黑" w:eastAsia="微软雅黑"/>
          <w:szCs w:val="21"/>
        </w:rPr>
        <w:t>壳牌、</w:t>
      </w:r>
      <w:r>
        <w:rPr>
          <w:rFonts w:hint="eastAsia" w:ascii="微软雅黑" w:hAnsi="微软雅黑" w:eastAsia="微软雅黑"/>
          <w:szCs w:val="21"/>
        </w:rPr>
        <w:t>中船重工、研一、中伟等），数据中心行业（苹果、百度、阿里巴巴、国家电网等），汽车行业（宝马、大众、特斯拉、中航锂电等），食品行业（可口可乐、今麦郎、天味、盒马等）。公司累计获得国家专利77项，主编参编规范标准15项，编写省级以上工法13项。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公司以“国内一流工程公司”为愿景，秉承“求实、诚信、和谐、勤奋”的价值观和“以客为尊，服务领先”的经营理念，牢记“服务国家战略、助力科技创新、成就员工梦想”的使命，致力于为客户提供优质的工程服务，为社会贡献更多的精品工程，为我国高科技产业的繁荣发展做出新的更大贡献。</w:t>
      </w:r>
    </w:p>
    <w:p>
      <w:pPr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二、需求专业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总图设计师：总图运输、城乡规划、交通运输工程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建筑设计师：建筑学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电信设计师：通信工程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结构设计师/土建工程师：土木工程、结构工程、建筑工程、工程力学、建筑与土木工程、工民建、工程力学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暖通设计师/工程师：建筑环境与能源应用工程、能源与动力工程、热能与动力工程、供热供燃气通风及空调工程、建筑与土木工程暖通方向、动力工程、能源与环境系统工程、新能源科学与工程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给排水设计师/工程师：给排水科学与工程、环境工程、建筑与环境工程、消防工程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电气设计师/工程师：电气工程及其自动化、自动化、电力、建筑电气与智能化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自控设计师/工程师：自动化、仪器仪表工程、电子科学与技术、测控技术与仪器、通信工程、电力电信、智能电网、电子信息工程、机械电子、信号工程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工艺设计师/管道设计师/化工管道工程师：化学工程与工艺、精细化工、生物制药、制药工程、应用化学、过程装备与控制工程、高分子材料、机械设计制造及其自动化、能源化学工程、焊接技术与工程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医药验证工程师：生物制药、制药工程、生物工程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商务工程师：工程造价、工程管理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安全工程师：安全工程、工程管理、工程类专业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洁净装修工程师/采购工程师：工程类专业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BIM工程师：工程类专业（有</w:t>
      </w:r>
      <w:r>
        <w:rPr>
          <w:rFonts w:ascii="微软雅黑" w:hAnsi="微软雅黑" w:eastAsia="微软雅黑"/>
          <w:sz w:val="21"/>
          <w:szCs w:val="21"/>
        </w:rPr>
        <w:t>CAD</w:t>
      </w:r>
      <w:r>
        <w:rPr>
          <w:rFonts w:hint="eastAsia" w:ascii="微软雅黑" w:hAnsi="微软雅黑" w:eastAsia="微软雅黑"/>
          <w:sz w:val="21"/>
          <w:szCs w:val="21"/>
        </w:rPr>
        <w:t>或B</w:t>
      </w:r>
      <w:r>
        <w:rPr>
          <w:rFonts w:ascii="微软雅黑" w:hAnsi="微软雅黑" w:eastAsia="微软雅黑"/>
          <w:sz w:val="21"/>
          <w:szCs w:val="21"/>
        </w:rPr>
        <w:t>IM</w:t>
      </w:r>
      <w:r>
        <w:rPr>
          <w:rFonts w:hint="eastAsia" w:ascii="微软雅黑" w:hAnsi="微软雅黑" w:eastAsia="微软雅黑"/>
          <w:sz w:val="21"/>
          <w:szCs w:val="21"/>
        </w:rPr>
        <w:t>基础）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职能岗位：管理类、经济类、会计学</w:t>
      </w:r>
    </w:p>
    <w:p>
      <w:pPr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三、素质要求</w:t>
      </w:r>
    </w:p>
    <w:p>
      <w:pPr>
        <w:numPr>
          <w:ilvl w:val="0"/>
          <w:numId w:val="2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本科及以上学历，学习成绩优良；</w:t>
      </w:r>
    </w:p>
    <w:p>
      <w:pPr>
        <w:numPr>
          <w:ilvl w:val="0"/>
          <w:numId w:val="2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熟练操作OFFICE办公软件，部分专业熟悉CAD、</w:t>
      </w:r>
      <w:r>
        <w:rPr>
          <w:rFonts w:ascii="微软雅黑" w:hAnsi="微软雅黑" w:eastAsia="微软雅黑"/>
          <w:sz w:val="21"/>
          <w:szCs w:val="21"/>
        </w:rPr>
        <w:t>Revit</w:t>
      </w:r>
      <w:r>
        <w:rPr>
          <w:rFonts w:hint="eastAsia" w:ascii="微软雅黑" w:hAnsi="微软雅黑" w:eastAsia="微软雅黑"/>
          <w:sz w:val="21"/>
          <w:szCs w:val="21"/>
        </w:rPr>
        <w:t>、广联达等软件应用者优先；</w:t>
      </w:r>
    </w:p>
    <w:p>
      <w:pPr>
        <w:numPr>
          <w:ilvl w:val="0"/>
          <w:numId w:val="2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担任校级、院级、班级干部或有文体特长者，有与应聘岗位相关实习工作经验者优先。</w:t>
      </w:r>
    </w:p>
    <w:p>
      <w:pPr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四、职位申请渠道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参加中电四公司在本校的专场宣讲会，在会场直接投递简历，参加面试。</w:t>
      </w:r>
    </w:p>
    <w:p>
      <w:pPr>
        <w:numPr>
          <w:ilvl w:val="0"/>
          <w:numId w:val="3"/>
        </w:num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不方便参加宣讲会的同学可</w:t>
      </w:r>
      <w:r>
        <w:fldChar w:fldCharType="begin"/>
      </w:r>
      <w:r>
        <w:instrText xml:space="preserve"> HYPERLINK "mailto:将简历发至指定邮箱：hr@cefoc.cn，并请在邮件标题栏注明" </w:instrText>
      </w:r>
      <w:r>
        <w:fldChar w:fldCharType="separate"/>
      </w:r>
      <w:r>
        <w:rPr>
          <w:rStyle w:val="6"/>
          <w:rFonts w:hint="eastAsia" w:ascii="微软雅黑" w:hAnsi="微软雅黑" w:eastAsia="微软雅黑"/>
          <w:color w:val="auto"/>
          <w:sz w:val="21"/>
          <w:szCs w:val="21"/>
          <w:u w:val="none"/>
        </w:rPr>
        <w:t>将简历发至指定邮箱：</w:t>
      </w:r>
      <w:r>
        <w:rPr>
          <w:rStyle w:val="6"/>
          <w:rFonts w:hint="eastAsia" w:ascii="微软雅黑" w:hAnsi="微软雅黑" w:eastAsia="微软雅黑"/>
          <w:color w:val="auto"/>
          <w:sz w:val="21"/>
          <w:szCs w:val="21"/>
          <w:u w:val="none"/>
          <w:lang w:val="en-US" w:eastAsia="zh-CN"/>
        </w:rPr>
        <w:t>ruolan.tian</w:t>
      </w:r>
      <w:r>
        <w:rPr>
          <w:rStyle w:val="6"/>
          <w:rFonts w:hint="eastAsia" w:ascii="微软雅黑" w:hAnsi="微软雅黑" w:eastAsia="微软雅黑"/>
          <w:color w:val="auto"/>
          <w:sz w:val="21"/>
          <w:szCs w:val="21"/>
          <w:u w:val="none"/>
        </w:rPr>
        <w:t>@cefoc.cn，并请在邮件标题栏注明“姓名+应聘岗位+毕业院校+学历+专业”。</w:t>
      </w:r>
      <w:r>
        <w:rPr>
          <w:rStyle w:val="6"/>
          <w:rFonts w:hint="eastAsia" w:ascii="微软雅黑" w:hAnsi="微软雅黑" w:eastAsia="微软雅黑"/>
          <w:color w:val="auto"/>
          <w:sz w:val="21"/>
          <w:szCs w:val="21"/>
          <w:u w:val="none"/>
        </w:rPr>
        <w:fldChar w:fldCharType="end"/>
      </w:r>
    </w:p>
    <w:p>
      <w:pPr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五、福利待遇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1、有竞争力的薪酬福利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基本工资+项目补贴+通讯补贴+年终奖金+人才绿卡津贴+节日礼金+证书补贴+导师津贴+评优奖励+技术进步奖励+推荐奖金+生日礼金+结婚礼金+员工困难帮扶等，试用期全额发薪，可享受年度职级晋升、年度职称评审、年度涨薪，接收党团关系。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2</w:t>
      </w:r>
      <w:r>
        <w:rPr>
          <w:rFonts w:hint="eastAsia" w:ascii="微软雅黑" w:hAnsi="微软雅黑" w:eastAsia="微软雅黑"/>
          <w:sz w:val="21"/>
          <w:szCs w:val="21"/>
        </w:rPr>
        <w:t>、持续发展的行业前景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高科技工程领域的入场券、为职业生涯积累重大项目履历、富有挑战性的工作内容、系统性可迭代的技术积累。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3</w:t>
      </w:r>
      <w:r>
        <w:rPr>
          <w:rFonts w:hint="eastAsia" w:ascii="微软雅黑" w:hAnsi="微软雅黑" w:eastAsia="微软雅黑"/>
          <w:sz w:val="21"/>
          <w:szCs w:val="21"/>
        </w:rPr>
        <w:t>、公平和谐的发展环境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专职导师“一对一”工作辅导、全职业周期的培训培养、健全的管理流程、完备的职业发展体系、公平的职业成长环境、干净纯粹的企业文化。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4</w:t>
      </w:r>
      <w:r>
        <w:rPr>
          <w:rFonts w:hint="eastAsia" w:ascii="微软雅黑" w:hAnsi="微软雅黑" w:eastAsia="微软雅黑"/>
          <w:sz w:val="21"/>
          <w:szCs w:val="21"/>
        </w:rPr>
        <w:t>、细致周到的生活安排</w:t>
      </w:r>
    </w:p>
    <w:p>
      <w:pPr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免费员工公寓、免费项目食堂、项目班车、超长探亲休假、司龄奖励休假、健康体检、工会活动等。</w:t>
      </w:r>
    </w:p>
    <w:p>
      <w:pPr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六、招聘流程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招聘流程包括企业宣讲、简历投递及筛选、面试、复试、签订就业协议等5个环节。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1、企业宣讲：详细介绍公司的企业概况、企业文化、员工培养计划、薪资福利等内容，宣讲完毕后现场收取简历。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2、简历筛选：对简历进行筛选，公布入围者名单进入面试环节。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3、面试：主要由专业负责人、人力资源负责人与应聘者进行沟通，深入了解应聘者个人情况、学习情况、职业倾向，应聘者可以就关心的问题向面试官提问。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4、复试：针对初试环节表现优秀的同学，根据具体情况灵活安排性格测评、笔试及最终面试环节。</w:t>
      </w:r>
    </w:p>
    <w:p>
      <w:pPr>
        <w:ind w:firstLine="420" w:firstLineChars="20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5、签订就业协议：对通过面试及复试的候选人签订三方就业协议，确定工作意向。</w:t>
      </w:r>
    </w:p>
    <w:p>
      <w:pP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  <w:lang w:val="en-US" w:eastAsia="zh-CN"/>
        </w:rPr>
        <w:t>七、联系我们</w:t>
      </w:r>
    </w:p>
    <w:p>
      <w:pPr>
        <w:ind w:firstLine="420" w:firstLineChars="20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联系人：李老师</w:t>
      </w:r>
    </w:p>
    <w:p>
      <w:pPr>
        <w:ind w:firstLine="420" w:firstLineChars="20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联系电话：18227304632</w:t>
      </w:r>
    </w:p>
    <w:p>
      <w:pPr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ascii="微软雅黑" w:hAnsi="微软雅黑" w:eastAsia="微软雅黑"/>
          <w:b/>
          <w:bCs/>
          <w:sz w:val="22"/>
          <w:szCs w:val="22"/>
        </w:rPr>
        <w:t>扫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码关注公司微信公众号：“C</w:t>
      </w:r>
      <w:r>
        <w:rPr>
          <w:rFonts w:ascii="微软雅黑" w:hAnsi="微软雅黑" w:eastAsia="微软雅黑"/>
          <w:b/>
          <w:bCs/>
          <w:sz w:val="22"/>
          <w:szCs w:val="22"/>
        </w:rPr>
        <w:t>EFOC</w:t>
      </w:r>
      <w:r>
        <w:rPr>
          <w:rFonts w:hint="eastAsia" w:ascii="微软雅黑" w:hAnsi="微软雅黑" w:eastAsia="微软雅黑"/>
          <w:b/>
          <w:bCs/>
          <w:sz w:val="22"/>
          <w:szCs w:val="22"/>
        </w:rPr>
        <w:t>中电四公司”，了解更多关于中电四的信息：</w:t>
      </w:r>
    </w:p>
    <w:p>
      <w:pPr>
        <w:ind w:firstLine="525" w:firstLineChars="250"/>
        <w:rPr>
          <w:rFonts w:ascii="微软雅黑" w:hAnsi="微软雅黑" w:eastAsia="微软雅黑"/>
          <w:b/>
          <w:sz w:val="21"/>
          <w:szCs w:val="21"/>
        </w:rPr>
      </w:pPr>
    </w:p>
    <w:p>
      <w:pPr>
        <w:ind w:firstLine="525" w:firstLineChars="250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380" w:lineRule="exact"/>
        <w:ind w:firstLine="525" w:firstLineChars="250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380" w:lineRule="exact"/>
        <w:ind w:firstLine="525" w:firstLineChars="250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380" w:lineRule="exact"/>
        <w:ind w:firstLine="525" w:firstLineChars="250"/>
        <w:rPr>
          <w:rFonts w:ascii="微软雅黑" w:hAnsi="微软雅黑" w:eastAsia="微软雅黑"/>
          <w:b/>
          <w:sz w:val="21"/>
          <w:szCs w:val="21"/>
        </w:rPr>
      </w:pPr>
    </w:p>
    <w:p>
      <w:pPr>
        <w:spacing w:line="380" w:lineRule="exact"/>
        <w:ind w:firstLine="525" w:firstLineChars="250"/>
        <w:rPr>
          <w:rFonts w:ascii="微软雅黑" w:hAnsi="微软雅黑" w:eastAsia="微软雅黑"/>
          <w:b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334645</wp:posOffset>
            </wp:positionH>
            <wp:positionV relativeFrom="paragraph">
              <wp:posOffset>-1029970</wp:posOffset>
            </wp:positionV>
            <wp:extent cx="1231900" cy="1231900"/>
            <wp:effectExtent l="0" t="0" r="635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-128905</wp:posOffset>
          </wp:positionV>
          <wp:extent cx="1367155" cy="209550"/>
          <wp:effectExtent l="0" t="0" r="4445" b="0"/>
          <wp:wrapNone/>
          <wp:docPr id="2" name="图片 2" descr="/Users/bigbao/Desktop/未标题-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/Users/bigbao/Desktop/未标题-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169" cy="20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-168910</wp:posOffset>
          </wp:positionV>
          <wp:extent cx="1875155" cy="227330"/>
          <wp:effectExtent l="0" t="0" r="5080" b="1270"/>
          <wp:wrapNone/>
          <wp:docPr id="1" name="图片 1" descr="/Users/bigbao/Desktop/0801/wl/cefoc/中国电子系统工程第四建设有限公司品牌视觉识别手册/5.模板/透明背景格式标识/新组合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bigbao/Desktop/0801/wl/cefoc/中国电子系统工程第四建设有限公司品牌视觉识别手册/5.模板/透明背景格式标识/新组合-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4919" cy="22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D1FF6"/>
    <w:multiLevelType w:val="singleLevel"/>
    <w:tmpl w:val="01ED1FF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E2698C"/>
    <w:multiLevelType w:val="singleLevel"/>
    <w:tmpl w:val="2DE2698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191DE8"/>
    <w:multiLevelType w:val="singleLevel"/>
    <w:tmpl w:val="54191D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NTQxOWQxZDI5YjUxOGZlNTkyODA1YTBhZDVlY2MifQ=="/>
  </w:docVars>
  <w:rsids>
    <w:rsidRoot w:val="00B302AC"/>
    <w:rsid w:val="00060EB5"/>
    <w:rsid w:val="000F4C7B"/>
    <w:rsid w:val="001054C2"/>
    <w:rsid w:val="0022777F"/>
    <w:rsid w:val="002A1173"/>
    <w:rsid w:val="002B08EB"/>
    <w:rsid w:val="003B344F"/>
    <w:rsid w:val="004503D7"/>
    <w:rsid w:val="00551F84"/>
    <w:rsid w:val="005B2689"/>
    <w:rsid w:val="005D774E"/>
    <w:rsid w:val="006F30F2"/>
    <w:rsid w:val="00713B84"/>
    <w:rsid w:val="007A4566"/>
    <w:rsid w:val="007D02D4"/>
    <w:rsid w:val="008043A2"/>
    <w:rsid w:val="008044FF"/>
    <w:rsid w:val="00863137"/>
    <w:rsid w:val="0091073C"/>
    <w:rsid w:val="00925D87"/>
    <w:rsid w:val="00977D57"/>
    <w:rsid w:val="009E2E0D"/>
    <w:rsid w:val="00A43DA4"/>
    <w:rsid w:val="00A77F78"/>
    <w:rsid w:val="00A94E60"/>
    <w:rsid w:val="00AA359D"/>
    <w:rsid w:val="00AA569B"/>
    <w:rsid w:val="00AA6F80"/>
    <w:rsid w:val="00AE700F"/>
    <w:rsid w:val="00B266C9"/>
    <w:rsid w:val="00B27604"/>
    <w:rsid w:val="00B302AC"/>
    <w:rsid w:val="00B57F7B"/>
    <w:rsid w:val="00B64D29"/>
    <w:rsid w:val="00BD4CD6"/>
    <w:rsid w:val="00BE752F"/>
    <w:rsid w:val="00C15437"/>
    <w:rsid w:val="00C90456"/>
    <w:rsid w:val="00CB0142"/>
    <w:rsid w:val="00CB4024"/>
    <w:rsid w:val="00D240FF"/>
    <w:rsid w:val="00D63CC5"/>
    <w:rsid w:val="00DD1BA0"/>
    <w:rsid w:val="00E322DA"/>
    <w:rsid w:val="00E4316F"/>
    <w:rsid w:val="00E87752"/>
    <w:rsid w:val="00EA4F63"/>
    <w:rsid w:val="00ED0008"/>
    <w:rsid w:val="00EF0E03"/>
    <w:rsid w:val="00F22322"/>
    <w:rsid w:val="00F4768D"/>
    <w:rsid w:val="00FA2578"/>
    <w:rsid w:val="00FB29D3"/>
    <w:rsid w:val="0B2A40BA"/>
    <w:rsid w:val="33065602"/>
    <w:rsid w:val="342804A8"/>
    <w:rsid w:val="4BD54A90"/>
    <w:rsid w:val="63F501CD"/>
    <w:rsid w:val="7AE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0">
    <w:name w:val="未处理的提及1"/>
    <w:basedOn w:val="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1944</Characters>
  <Lines>16</Lines>
  <Paragraphs>4</Paragraphs>
  <TotalTime>361</TotalTime>
  <ScaleCrop>false</ScaleCrop>
  <LinksUpToDate>false</LinksUpToDate>
  <CharactersWithSpaces>2281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2019-11-14T13:15:00Z</dcterms:created>
  <dc:creator>1015813830@qq.com</dc:creator>
  <cp:lastModifiedBy>JE-bro</cp:lastModifiedBy>
  <dcterms:modified xsi:type="dcterms:W3CDTF">2023-09-18T07:19:40Z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38BA22DA79544A678408F7C68C455264_13</vt:lpwstr>
  </property>
</Properties>
</file>